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1767" w14:textId="77777777" w:rsidR="00366C4A" w:rsidRDefault="00366C4A" w:rsidP="00366C4A">
      <w:pPr>
        <w:pStyle w:val="Title"/>
        <w:rPr>
          <w:lang w:val="en"/>
        </w:rPr>
      </w:pPr>
      <w:bookmarkStart w:id="0" w:name="_GoBack"/>
      <w:bookmarkEnd w:id="0"/>
      <w:r>
        <w:rPr>
          <w:lang w:val="en"/>
        </w:rPr>
        <w:t>Course Outline</w:t>
      </w:r>
    </w:p>
    <w:p w14:paraId="6F859E2F" w14:textId="219CB303" w:rsidR="00366C4A" w:rsidRPr="00091FF7" w:rsidRDefault="00366C4A" w:rsidP="00366C4A">
      <w:pPr>
        <w:pStyle w:val="Heading3"/>
        <w:shd w:val="clear" w:color="auto" w:fill="FFFFFF"/>
        <w:spacing w:before="135" w:after="45"/>
        <w:rPr>
          <w:rFonts w:ascii="Helvetica" w:eastAsia="Times New Roman" w:hAnsi="Helvetica" w:cs="Times New Roman"/>
          <w:color w:val="555555"/>
          <w:sz w:val="19"/>
          <w:szCs w:val="19"/>
        </w:rPr>
      </w:pPr>
      <w:proofErr w:type="spellStart"/>
      <w:r w:rsidRPr="00091FF7">
        <w:rPr>
          <w:rFonts w:ascii="Helvetica" w:eastAsia="Times New Roman" w:hAnsi="Helvetica" w:cs="Times New Roman"/>
          <w:color w:val="555555"/>
          <w:sz w:val="28"/>
          <w:szCs w:val="28"/>
        </w:rPr>
        <w:t>Bioentrenpreneurship</w:t>
      </w:r>
      <w:proofErr w:type="spellEnd"/>
    </w:p>
    <w:p w14:paraId="7412741F" w14:textId="77777777" w:rsidR="00366C4A" w:rsidRPr="00FD3978" w:rsidRDefault="00366C4A" w:rsidP="00366C4A">
      <w:pPr>
        <w:pStyle w:val="CourseName"/>
      </w:pPr>
    </w:p>
    <w:p w14:paraId="501B404A" w14:textId="77777777" w:rsidR="00B3094A" w:rsidRDefault="00B3094A" w:rsidP="00B3094A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Course Description</w:t>
      </w:r>
    </w:p>
    <w:p w14:paraId="407E451A" w14:textId="5670EE73" w:rsidR="00B3094A" w:rsidRPr="002F22F2" w:rsidRDefault="00B3094A" w:rsidP="00B3094A">
      <w:pPr>
        <w:pStyle w:val="NormalWeb"/>
        <w:rPr>
          <w:color w:val="000000" w:themeColor="text1"/>
          <w:lang w:val="en"/>
        </w:rPr>
      </w:pPr>
      <w:r w:rsidRPr="002F22F2">
        <w:rPr>
          <w:color w:val="000000" w:themeColor="text1"/>
          <w:lang w:val="en"/>
        </w:rPr>
        <w:t xml:space="preserve">Through lectures, discussion, and business planning, students will learn how to assess the feasibility of a life sciences startup venture. </w:t>
      </w:r>
      <w:r>
        <w:rPr>
          <w:color w:val="000000" w:themeColor="text1"/>
          <w:lang w:val="en"/>
        </w:rPr>
        <w:t>During this</w:t>
      </w:r>
      <w:r w:rsidRPr="002F22F2">
        <w:rPr>
          <w:color w:val="000000" w:themeColor="text1"/>
          <w:lang w:val="en"/>
        </w:rPr>
        <w:t xml:space="preserve"> course students will identify </w:t>
      </w:r>
      <w:r>
        <w:rPr>
          <w:color w:val="000000" w:themeColor="text1"/>
          <w:lang w:val="en"/>
        </w:rPr>
        <w:t xml:space="preserve">a specific life science business </w:t>
      </w:r>
      <w:r w:rsidRPr="002F22F2">
        <w:rPr>
          <w:color w:val="000000" w:themeColor="text1"/>
          <w:lang w:val="en"/>
        </w:rPr>
        <w:t xml:space="preserve">opportunity, evaluate financial and market opportunities, build financial projections and </w:t>
      </w:r>
      <w:r>
        <w:rPr>
          <w:color w:val="000000" w:themeColor="text1"/>
          <w:lang w:val="en"/>
        </w:rPr>
        <w:t xml:space="preserve">create </w:t>
      </w:r>
      <w:r w:rsidRPr="002F22F2">
        <w:rPr>
          <w:color w:val="000000" w:themeColor="text1"/>
          <w:lang w:val="en"/>
        </w:rPr>
        <w:t xml:space="preserve">a business plan. Projects relating to </w:t>
      </w:r>
      <w:r>
        <w:rPr>
          <w:color w:val="000000" w:themeColor="text1"/>
          <w:lang w:val="en"/>
        </w:rPr>
        <w:t>medical device, diagnostics, therapeutics and platform technologies</w:t>
      </w:r>
      <w:r w:rsidRPr="002F22F2">
        <w:rPr>
          <w:color w:val="000000" w:themeColor="text1"/>
          <w:lang w:val="en"/>
        </w:rPr>
        <w:t xml:space="preserve"> would be eligible for inclusion.</w:t>
      </w:r>
      <w:r w:rsidRPr="00B3094A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>In a team environment</w:t>
      </w:r>
      <w:r w:rsidRPr="002F22F2">
        <w:rPr>
          <w:color w:val="000000" w:themeColor="text1"/>
          <w:lang w:val="en"/>
        </w:rPr>
        <w:t xml:space="preserve">, students will </w:t>
      </w:r>
      <w:r>
        <w:rPr>
          <w:color w:val="000000" w:themeColor="text1"/>
          <w:lang w:val="en"/>
        </w:rPr>
        <w:t xml:space="preserve">assess their specific </w:t>
      </w:r>
      <w:r w:rsidRPr="002F22F2">
        <w:rPr>
          <w:color w:val="000000" w:themeColor="text1"/>
          <w:lang w:val="en"/>
        </w:rPr>
        <w:t>opportunity</w:t>
      </w:r>
      <w:r>
        <w:rPr>
          <w:color w:val="000000" w:themeColor="text1"/>
          <w:lang w:val="en"/>
        </w:rPr>
        <w:t xml:space="preserve">.  In addition, they will </w:t>
      </w:r>
      <w:r w:rsidRPr="002F22F2">
        <w:rPr>
          <w:color w:val="000000" w:themeColor="text1"/>
          <w:lang w:val="en"/>
        </w:rPr>
        <w:t xml:space="preserve">assess the skills and talents of successful </w:t>
      </w:r>
      <w:r w:rsidR="003E30E6" w:rsidRPr="002F22F2">
        <w:rPr>
          <w:color w:val="000000" w:themeColor="text1"/>
          <w:lang w:val="en"/>
        </w:rPr>
        <w:t>entrepreneurs and</w:t>
      </w:r>
      <w:r w:rsidRPr="002F22F2">
        <w:rPr>
          <w:color w:val="000000" w:themeColor="text1"/>
          <w:lang w:val="en"/>
        </w:rPr>
        <w:t xml:space="preserve"> investigate models and approaches that help leaders navigate the uncertainties of entrepreneurship and creating new life science ventures. </w:t>
      </w:r>
      <w:r>
        <w:rPr>
          <w:color w:val="000000" w:themeColor="text1"/>
          <w:lang w:val="en"/>
        </w:rPr>
        <w:t xml:space="preserve"> </w:t>
      </w:r>
      <w:r w:rsidRPr="002F22F2">
        <w:rPr>
          <w:color w:val="000000" w:themeColor="text1"/>
          <w:lang w:val="en"/>
        </w:rPr>
        <w:t>Students will debate a wide range of important issues facing entrepreneurs.</w:t>
      </w:r>
    </w:p>
    <w:p w14:paraId="0444EE5F" w14:textId="77777777" w:rsidR="00B3094A" w:rsidRDefault="00B3094A" w:rsidP="00B3094A">
      <w:pPr>
        <w:pStyle w:val="Heading2"/>
        <w:rPr>
          <w:rFonts w:eastAsia="Times New Roman"/>
          <w:lang w:val="en"/>
        </w:rPr>
      </w:pPr>
    </w:p>
    <w:p w14:paraId="63795919" w14:textId="77777777" w:rsidR="00B3094A" w:rsidRDefault="00B3094A" w:rsidP="00B3094A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Course Objectives</w:t>
      </w:r>
    </w:p>
    <w:p w14:paraId="415C02D4" w14:textId="77777777" w:rsidR="00B3094A" w:rsidRDefault="00B3094A" w:rsidP="00B3094A">
      <w:pPr>
        <w:pStyle w:val="NormalWeb"/>
        <w:rPr>
          <w:lang w:val="en"/>
        </w:rPr>
      </w:pPr>
      <w:r>
        <w:rPr>
          <w:lang w:val="en"/>
        </w:rPr>
        <w:t>By the end of the course, you will be able to:</w:t>
      </w:r>
    </w:p>
    <w:p w14:paraId="01E54454" w14:textId="759DF4EB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 xml:space="preserve">Evaluate life </w:t>
      </w:r>
      <w:r w:rsidR="00AE6861" w:rsidRPr="00267963">
        <w:rPr>
          <w:lang w:val="en"/>
        </w:rPr>
        <w:t>science-based</w:t>
      </w:r>
      <w:r w:rsidRPr="00267963">
        <w:rPr>
          <w:lang w:val="en"/>
        </w:rPr>
        <w:t xml:space="preserve"> technology and intellectual property as basis of new venture creation</w:t>
      </w:r>
      <w:r>
        <w:rPr>
          <w:lang w:val="en"/>
        </w:rPr>
        <w:t>.</w:t>
      </w:r>
    </w:p>
    <w:p w14:paraId="7F330C23" w14:textId="77777777" w:rsidR="00AE6861" w:rsidRPr="00267963" w:rsidRDefault="00AE6861" w:rsidP="00AE686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>Identify and analyze entrepreneurial opportunities.</w:t>
      </w:r>
    </w:p>
    <w:p w14:paraId="62A21601" w14:textId="3A68F29D" w:rsidR="00AE6861" w:rsidRPr="00AE6861" w:rsidRDefault="00AE6861" w:rsidP="00AE686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>
        <w:rPr>
          <w:lang w:val="en"/>
        </w:rPr>
        <w:t>D</w:t>
      </w:r>
      <w:r w:rsidRPr="00267963">
        <w:rPr>
          <w:lang w:val="en"/>
        </w:rPr>
        <w:t>evelop a business plan</w:t>
      </w:r>
      <w:r>
        <w:rPr>
          <w:lang w:val="en"/>
        </w:rPr>
        <w:t xml:space="preserve"> for a specific opportunity</w:t>
      </w:r>
    </w:p>
    <w:p w14:paraId="05E64F54" w14:textId="77777777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>Research market opportunity, operational and financial feasibility of new venture formation;</w:t>
      </w:r>
    </w:p>
    <w:p w14:paraId="6F7DEBAE" w14:textId="77777777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>Develop and use basic business planning and financial planning skills;</w:t>
      </w:r>
    </w:p>
    <w:p w14:paraId="4CC76BD2" w14:textId="77777777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>Communicate with life science entrepreneurs in order to build personal networks;</w:t>
      </w:r>
    </w:p>
    <w:p w14:paraId="64CA1D97" w14:textId="77777777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 w:rsidRPr="00267963">
        <w:rPr>
          <w:lang w:val="en"/>
        </w:rPr>
        <w:t>Discuss a wide range of issues of importance and concern to entrepreneurs in both oral and written formats.</w:t>
      </w:r>
    </w:p>
    <w:p w14:paraId="38DE1FB8" w14:textId="40ADB3BA" w:rsidR="00B3094A" w:rsidRPr="00267963" w:rsidRDefault="00B3094A" w:rsidP="00B3094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eastAsia="Times New Roman"/>
          <w:lang w:val="en"/>
        </w:rPr>
      </w:pPr>
      <w:r w:rsidRPr="00267963">
        <w:rPr>
          <w:lang w:val="en"/>
        </w:rPr>
        <w:t>Assess the skills and talents of successful entrepreneurs</w:t>
      </w:r>
      <w:r w:rsidR="00AE6861">
        <w:rPr>
          <w:lang w:val="en"/>
        </w:rPr>
        <w:t xml:space="preserve">, thereby demonstrating the </w:t>
      </w:r>
      <w:r w:rsidR="00AE6861" w:rsidRPr="00267963">
        <w:rPr>
          <w:lang w:val="en"/>
        </w:rPr>
        <w:t>knowledge, skills and attitudes</w:t>
      </w:r>
      <w:r w:rsidR="00AE6861">
        <w:rPr>
          <w:lang w:val="en"/>
        </w:rPr>
        <w:t xml:space="preserve"> required for entrepreneurship</w:t>
      </w:r>
    </w:p>
    <w:p w14:paraId="673053D8" w14:textId="52B50490" w:rsidR="00AE6861" w:rsidRPr="00267963" w:rsidRDefault="00AE6861" w:rsidP="00AE686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lang w:val="en"/>
        </w:rPr>
      </w:pPr>
      <w:r>
        <w:rPr>
          <w:lang w:val="en"/>
        </w:rPr>
        <w:t>Present a short venture pitch to a panel of potential investors.</w:t>
      </w:r>
    </w:p>
    <w:p w14:paraId="3B8C90BE" w14:textId="77777777" w:rsidR="00B3094A" w:rsidRPr="00267963" w:rsidRDefault="00B3094A" w:rsidP="00B3094A">
      <w:pPr>
        <w:pStyle w:val="Heading2"/>
        <w:rPr>
          <w:rFonts w:eastAsia="Times New Roman"/>
          <w:lang w:val="en"/>
        </w:rPr>
      </w:pPr>
      <w:r w:rsidRPr="000A4AE9">
        <w:rPr>
          <w:rFonts w:eastAsia="Times New Roman"/>
          <w:lang w:val="en"/>
        </w:rPr>
        <w:t>Course</w:t>
      </w:r>
      <w:r w:rsidRPr="00267963">
        <w:rPr>
          <w:rFonts w:eastAsia="Times New Roman"/>
          <w:lang w:val="en"/>
        </w:rPr>
        <w:t xml:space="preserve"> Structure</w:t>
      </w:r>
    </w:p>
    <w:p w14:paraId="5E3E17F6" w14:textId="77777777" w:rsidR="00A32ECF" w:rsidRDefault="00B3094A" w:rsidP="00B3094A">
      <w:pPr>
        <w:pStyle w:val="NormalWeb"/>
        <w:rPr>
          <w:lang w:val="en"/>
        </w:rPr>
      </w:pPr>
      <w:r>
        <w:rPr>
          <w:lang w:val="en"/>
        </w:rPr>
        <w:t xml:space="preserve">This course is 15 class days in length and includes individual, group and whole class activities in a daily cycle of instruction. </w:t>
      </w:r>
    </w:p>
    <w:p w14:paraId="429ACC1A" w14:textId="77777777" w:rsidR="00A32ECF" w:rsidRDefault="00A32ECF" w:rsidP="00B3094A">
      <w:pPr>
        <w:pStyle w:val="NormalWeb"/>
        <w:rPr>
          <w:lang w:val="en"/>
        </w:rPr>
      </w:pPr>
      <w:r>
        <w:rPr>
          <w:lang w:val="en"/>
        </w:rPr>
        <w:t>The first three classes will be held stateside, giving students an opportunity to meet each other, and group into teams for their team projects, and begin to choose project topics.</w:t>
      </w:r>
      <w:r w:rsidR="00B3094A">
        <w:rPr>
          <w:lang w:val="en"/>
        </w:rPr>
        <w:t xml:space="preserve"> </w:t>
      </w:r>
    </w:p>
    <w:p w14:paraId="0F4C9507" w14:textId="712999D5" w:rsidR="00B3094A" w:rsidRDefault="00A32ECF" w:rsidP="00B3094A">
      <w:pPr>
        <w:pStyle w:val="NormalWeb"/>
        <w:rPr>
          <w:lang w:val="en"/>
        </w:rPr>
      </w:pPr>
      <w:r>
        <w:rPr>
          <w:lang w:val="en"/>
        </w:rPr>
        <w:t xml:space="preserve">For the remaining 12 days in Australia </w:t>
      </w:r>
      <w:r w:rsidR="00CF7D88">
        <w:rPr>
          <w:lang w:val="en"/>
        </w:rPr>
        <w:t xml:space="preserve">(May 23-June 6), </w:t>
      </w:r>
      <w:r>
        <w:rPr>
          <w:lang w:val="en"/>
        </w:rPr>
        <w:t>e</w:t>
      </w:r>
      <w:r w:rsidR="00B3094A">
        <w:rPr>
          <w:lang w:val="en"/>
        </w:rPr>
        <w:t>ach day will begin at 12:01AM EST and ends on the following day at 11:59PM EST.  Please review the course syllabus thoroughly to learn about specific course outcomes and requirements.</w:t>
      </w:r>
    </w:p>
    <w:p w14:paraId="5EB7E6B9" w14:textId="25DE768A" w:rsidR="00B3094A" w:rsidRPr="002E5A30" w:rsidRDefault="00A32ECF" w:rsidP="002E5A30">
      <w:pPr>
        <w:pStyle w:val="NormalWeb"/>
        <w:rPr>
          <w:lang w:val="en"/>
        </w:rPr>
      </w:pPr>
      <w:r>
        <w:rPr>
          <w:lang w:val="en"/>
        </w:rPr>
        <w:lastRenderedPageBreak/>
        <w:t>T</w:t>
      </w:r>
      <w:r w:rsidR="00B3094A">
        <w:rPr>
          <w:lang w:val="en"/>
        </w:rPr>
        <w:t xml:space="preserve">his course will be </w:t>
      </w:r>
      <w:r>
        <w:rPr>
          <w:lang w:val="en"/>
        </w:rPr>
        <w:t xml:space="preserve">highly </w:t>
      </w:r>
      <w:r w:rsidR="00B3094A">
        <w:rPr>
          <w:lang w:val="en"/>
        </w:rPr>
        <w:t xml:space="preserve">interactive session </w:t>
      </w:r>
      <w:r>
        <w:rPr>
          <w:lang w:val="en"/>
        </w:rPr>
        <w:t>and</w:t>
      </w:r>
      <w:r w:rsidR="00B3094A">
        <w:rPr>
          <w:lang w:val="en"/>
        </w:rPr>
        <w:t xml:space="preserve"> all students are expected to participate</w:t>
      </w:r>
      <w:r>
        <w:rPr>
          <w:lang w:val="en"/>
        </w:rPr>
        <w:t xml:space="preserve"> in all discussion and activities</w:t>
      </w:r>
      <w:r w:rsidR="00B3094A">
        <w:rPr>
          <w:lang w:val="en"/>
        </w:rPr>
        <w:t>.</w:t>
      </w:r>
    </w:p>
    <w:p w14:paraId="02FDBDA1" w14:textId="45A17951" w:rsidR="00366C4A" w:rsidRDefault="00366C4A" w:rsidP="00366C4A">
      <w:pPr>
        <w:pStyle w:val="JHEPBody"/>
      </w:pPr>
      <w:r>
        <w:t xml:space="preserve">This outline provides an overview of the course and daily assignments. Please remember to check the calendar for specific due dates. </w:t>
      </w:r>
    </w:p>
    <w:p w14:paraId="5B608069" w14:textId="209999D4" w:rsidR="00366C4A" w:rsidRDefault="00366C4A" w:rsidP="00366C4A">
      <w:pPr>
        <w:pStyle w:val="JHEPBody"/>
      </w:pPr>
      <w:r>
        <w:t xml:space="preserve">Each course module </w:t>
      </w:r>
      <w:r w:rsidR="00A32ECF">
        <w:t xml:space="preserve">(modules 4-15) </w:t>
      </w:r>
      <w:r>
        <w:t xml:space="preserve">runs daily. Assignments are due the day following the module introduction unless otherwise indicated. </w:t>
      </w:r>
    </w:p>
    <w:p w14:paraId="202B1B75" w14:textId="77777777" w:rsidR="00366C4A" w:rsidRPr="00C72282" w:rsidRDefault="00366C4A" w:rsidP="00366C4A">
      <w:pPr>
        <w:pStyle w:val="Heading2"/>
        <w:rPr>
          <w:rFonts w:eastAsia="Times New Roman"/>
          <w:lang w:val="en"/>
        </w:rPr>
      </w:pPr>
      <w:r>
        <w:rPr>
          <w:szCs w:val="20"/>
        </w:rPr>
        <w:t>Proposed Schedule</w:t>
      </w:r>
      <w:r w:rsidRPr="006211D8">
        <w:rPr>
          <w:rFonts w:eastAsia="Times New Roman"/>
          <w:lang w:val="en"/>
        </w:rPr>
        <w:t xml:space="preserve"> </w:t>
      </w:r>
    </w:p>
    <w:p w14:paraId="30C923C8" w14:textId="77777777" w:rsidR="00366C4A" w:rsidRDefault="00366C4A" w:rsidP="00366C4A">
      <w:pPr>
        <w:pStyle w:val="JHEPBody"/>
      </w:pPr>
    </w:p>
    <w:tbl>
      <w:tblPr>
        <w:tblW w:w="9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290"/>
        <w:gridCol w:w="1755"/>
        <w:gridCol w:w="2520"/>
        <w:gridCol w:w="3960"/>
      </w:tblGrid>
      <w:tr w:rsidR="00366C4A" w14:paraId="795DF58E" w14:textId="77777777" w:rsidTr="00464F7C">
        <w:trPr>
          <w:cantSplit/>
          <w:tblHeader/>
        </w:trPr>
        <w:tc>
          <w:tcPr>
            <w:tcW w:w="1290" w:type="dxa"/>
            <w:shd w:val="clear" w:color="auto" w:fill="FFF8E5" w:themeFill="accent4" w:themeFillTint="1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860D" w14:textId="77777777" w:rsidR="00366C4A" w:rsidRPr="003701B0" w:rsidRDefault="00366C4A" w:rsidP="00464F7C">
            <w:pPr>
              <w:pStyle w:val="Heading2"/>
            </w:pPr>
            <w:r w:rsidRPr="003701B0">
              <w:t>Module</w:t>
            </w:r>
          </w:p>
        </w:tc>
        <w:tc>
          <w:tcPr>
            <w:tcW w:w="1755" w:type="dxa"/>
            <w:shd w:val="clear" w:color="auto" w:fill="FFF8E5" w:themeFill="accent4" w:themeFillTint="1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64C2" w14:textId="77777777" w:rsidR="00366C4A" w:rsidRPr="003701B0" w:rsidRDefault="00366C4A" w:rsidP="00464F7C">
            <w:pPr>
              <w:pStyle w:val="Heading2"/>
            </w:pPr>
            <w:r w:rsidRPr="003701B0">
              <w:t>Dates</w:t>
            </w:r>
          </w:p>
        </w:tc>
        <w:tc>
          <w:tcPr>
            <w:tcW w:w="2520" w:type="dxa"/>
            <w:shd w:val="clear" w:color="auto" w:fill="FFF8E5" w:themeFill="accent4" w:themeFillTint="1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3D9E" w14:textId="77777777" w:rsidR="00366C4A" w:rsidRPr="00FD3978" w:rsidRDefault="00366C4A" w:rsidP="00464F7C">
            <w:pPr>
              <w:pStyle w:val="Heading2"/>
            </w:pPr>
            <w:r>
              <w:t>Module Title</w:t>
            </w:r>
          </w:p>
        </w:tc>
        <w:tc>
          <w:tcPr>
            <w:tcW w:w="3960" w:type="dxa"/>
            <w:shd w:val="clear" w:color="auto" w:fill="FFF8E5" w:themeFill="accent4" w:themeFillTint="1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7B9C1" w14:textId="77777777" w:rsidR="00366C4A" w:rsidRPr="003701B0" w:rsidRDefault="00366C4A" w:rsidP="00464F7C">
            <w:pPr>
              <w:pStyle w:val="Heading2"/>
            </w:pPr>
            <w:r w:rsidRPr="003701B0">
              <w:t>Assignments</w:t>
            </w:r>
          </w:p>
        </w:tc>
      </w:tr>
      <w:tr w:rsidR="00366C4A" w14:paraId="4659FD38" w14:textId="77777777" w:rsidTr="00464F7C">
        <w:trPr>
          <w:cantSplit/>
        </w:trPr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3DA0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F278" w14:textId="62766239" w:rsidR="00366C4A" w:rsidRDefault="00366C4A" w:rsidP="00464F7C">
            <w:pPr>
              <w:pStyle w:val="center1"/>
            </w:pPr>
            <w:r>
              <w:t>Day 1</w:t>
            </w:r>
            <w:r w:rsidR="002E5A30">
              <w:t>*</w:t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F381" w14:textId="00F3249D" w:rsidR="00366C4A" w:rsidRPr="00FD3978" w:rsidRDefault="00366C4A" w:rsidP="00464F7C">
            <w:pPr>
              <w:rPr>
                <w:rFonts w:cs="Arial"/>
                <w:color w:val="000000"/>
                <w:szCs w:val="20"/>
              </w:rPr>
            </w:pPr>
            <w:r>
              <w:t xml:space="preserve">Introduction to </w:t>
            </w:r>
            <w:proofErr w:type="spellStart"/>
            <w:r w:rsidR="00CF7D88">
              <w:t>Bio</w:t>
            </w:r>
            <w:r>
              <w:t>Entrepreneurship</w:t>
            </w:r>
            <w:proofErr w:type="spellEnd"/>
          </w:p>
        </w:tc>
        <w:tc>
          <w:tcPr>
            <w:tcW w:w="3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C07DA" w14:textId="77777777" w:rsidR="00366C4A" w:rsidRPr="000A742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eastAsia="Times New Roman"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>
              <w:t xml:space="preserve"> Readings </w:t>
            </w:r>
            <w:r>
              <w:sym w:font="Symbol" w:char="F0B7"/>
            </w:r>
            <w:r>
              <w:t xml:space="preserve"> </w:t>
            </w:r>
          </w:p>
          <w:p w14:paraId="7EA62157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eastAsia="Times New Roman" w:cs="Arial"/>
                <w:color w:val="000000"/>
                <w:szCs w:val="20"/>
              </w:rPr>
            </w:pPr>
            <w:r>
              <w:t>Module 01 Discussion</w:t>
            </w:r>
          </w:p>
        </w:tc>
      </w:tr>
      <w:tr w:rsidR="00366C4A" w14:paraId="692AE762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41581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2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9A645" w14:textId="72A31998" w:rsidR="00366C4A" w:rsidRDefault="00366C4A" w:rsidP="00464F7C">
            <w:pPr>
              <w:pStyle w:val="center1"/>
            </w:pPr>
            <w:r>
              <w:t>Day 2</w:t>
            </w:r>
            <w:r w:rsidR="002E5A30">
              <w:t>*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C6595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4541E1">
              <w:t>Entrepreneurial Opportunity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C7AB" w14:textId="77777777" w:rsidR="00366C4A" w:rsidRPr="00DE74C7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4541E1">
              <w:t xml:space="preserve"> Readings </w:t>
            </w:r>
            <w:r w:rsidRPr="004541E1">
              <w:sym w:font="Symbol" w:char="F0B7"/>
            </w:r>
            <w:r w:rsidRPr="004541E1">
              <w:t xml:space="preserve"> </w:t>
            </w:r>
          </w:p>
          <w:p w14:paraId="1EE5A9FD" w14:textId="77777777" w:rsidR="00366C4A" w:rsidRPr="00DE74C7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4541E1">
              <w:t xml:space="preserve">Module 02 Discussion </w:t>
            </w:r>
            <w:r w:rsidRPr="004541E1">
              <w:sym w:font="Symbol" w:char="F0B7"/>
            </w:r>
          </w:p>
          <w:p w14:paraId="6BB71198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4541E1">
              <w:t>Fill out the interest questionnaire</w:t>
            </w:r>
          </w:p>
        </w:tc>
      </w:tr>
      <w:tr w:rsidR="00366C4A" w14:paraId="19C11873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B7B7C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3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D1891" w14:textId="7619C3D7" w:rsidR="00366C4A" w:rsidRDefault="00366C4A" w:rsidP="00464F7C">
            <w:pPr>
              <w:pStyle w:val="center1"/>
            </w:pPr>
            <w:r>
              <w:t>Day 3</w:t>
            </w:r>
            <w:r w:rsidR="002E5A30">
              <w:t>*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44852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F81347">
              <w:t xml:space="preserve">Intellectual Property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73CDE" w14:textId="77777777" w:rsidR="00366C4A" w:rsidRPr="007B19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F81347">
              <w:t xml:space="preserve"> Readings </w:t>
            </w:r>
            <w:r w:rsidRPr="00F81347">
              <w:sym w:font="Symbol" w:char="F0B7"/>
            </w:r>
            <w:r w:rsidRPr="00F81347">
              <w:t xml:space="preserve"> </w:t>
            </w:r>
          </w:p>
          <w:p w14:paraId="2426EAA4" w14:textId="77777777" w:rsidR="00366C4A" w:rsidRPr="007B19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F81347">
              <w:t>Module 03 Discussion</w:t>
            </w:r>
          </w:p>
          <w:p w14:paraId="04044ED4" w14:textId="77777777" w:rsidR="00366C4A" w:rsidRPr="007B19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F81347">
              <w:t xml:space="preserve">Description of the technology/entrepreneurial opportunity of interest </w:t>
            </w:r>
          </w:p>
          <w:p w14:paraId="3450C5CD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F81347">
              <w:t xml:space="preserve">Profiles in leadership </w:t>
            </w:r>
          </w:p>
        </w:tc>
      </w:tr>
      <w:tr w:rsidR="00366C4A" w14:paraId="407F5120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B87D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4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95C8B" w14:textId="77777777" w:rsidR="00366C4A" w:rsidRDefault="00366C4A" w:rsidP="00464F7C">
            <w:pPr>
              <w:pStyle w:val="center1"/>
            </w:pPr>
            <w:r>
              <w:t>Day 4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FFEC3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>
              <w:t>Technology Transfer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5682" w14:textId="77777777" w:rsidR="00366C4A" w:rsidRPr="005354BE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>
              <w:t xml:space="preserve"> Readings</w:t>
            </w:r>
          </w:p>
          <w:p w14:paraId="598C80A2" w14:textId="77777777" w:rsidR="00366C4A" w:rsidRPr="005354BE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 xml:space="preserve">Module 04 Discussion </w:t>
            </w:r>
          </w:p>
          <w:p w14:paraId="7E2FA4A9" w14:textId="77777777" w:rsidR="00366C4A" w:rsidRPr="005354BE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Description of IP for the Project</w:t>
            </w:r>
          </w:p>
          <w:p w14:paraId="04CCD11F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Profiles in leadership</w:t>
            </w:r>
          </w:p>
        </w:tc>
      </w:tr>
      <w:tr w:rsidR="00366C4A" w14:paraId="4230CC77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821AC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5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B6A7" w14:textId="77777777" w:rsidR="00366C4A" w:rsidRDefault="00366C4A" w:rsidP="00464F7C">
            <w:pPr>
              <w:pStyle w:val="center1"/>
            </w:pPr>
            <w:r>
              <w:t>Day 5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BDF30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>
              <w:t>Business Plan / Introduction to Market Research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E08F5" w14:textId="77777777" w:rsidR="00366C4A" w:rsidRPr="00070BE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 xml:space="preserve">ly </w:t>
            </w:r>
            <w:r>
              <w:t>Readings</w:t>
            </w:r>
          </w:p>
          <w:p w14:paraId="58DA74A5" w14:textId="77777777" w:rsidR="00366C4A" w:rsidRPr="00070BE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Module 05 Discussion</w:t>
            </w:r>
          </w:p>
          <w:p w14:paraId="4FB9CF62" w14:textId="77777777" w:rsidR="00366C4A" w:rsidRPr="00070BE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Written plan for technology transfer of IP</w:t>
            </w:r>
          </w:p>
          <w:p w14:paraId="2655BC98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Profiles in leadership</w:t>
            </w:r>
          </w:p>
        </w:tc>
      </w:tr>
      <w:tr w:rsidR="00366C4A" w14:paraId="2C36C88C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0C260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6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DD237" w14:textId="77777777" w:rsidR="00366C4A" w:rsidRDefault="00366C4A" w:rsidP="00464F7C">
            <w:pPr>
              <w:pStyle w:val="center1"/>
            </w:pPr>
            <w:r>
              <w:t>Day 6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4CB0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>
              <w:t>Regulatory and Ethics for the Bioentrepreneur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EB6F" w14:textId="77777777" w:rsidR="00366C4A" w:rsidRPr="004438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>
              <w:t xml:space="preserve"> Readings</w:t>
            </w:r>
          </w:p>
          <w:p w14:paraId="7C2CBF96" w14:textId="77777777" w:rsidR="00366C4A" w:rsidRPr="004438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Module 06 Discussion</w:t>
            </w:r>
          </w:p>
          <w:p w14:paraId="5BBEDB85" w14:textId="77777777" w:rsidR="00366C4A" w:rsidRPr="004438DF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SWOT analysis</w:t>
            </w:r>
          </w:p>
          <w:p w14:paraId="43F86B3C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Profiles in leadership</w:t>
            </w:r>
          </w:p>
        </w:tc>
      </w:tr>
      <w:tr w:rsidR="00366C4A" w14:paraId="60F2B29E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5DFA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7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A25B9" w14:textId="77777777" w:rsidR="00366C4A" w:rsidRDefault="00366C4A" w:rsidP="00464F7C">
            <w:pPr>
              <w:pStyle w:val="center1"/>
            </w:pPr>
            <w:r>
              <w:t>Day 7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053F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1D3A94">
              <w:t xml:space="preserve">Business Plan / Operations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0FF6" w14:textId="77777777" w:rsidR="00366C4A" w:rsidRPr="00456E5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1D3A94">
              <w:t xml:space="preserve"> Readings </w:t>
            </w:r>
          </w:p>
          <w:p w14:paraId="1765348D" w14:textId="77777777" w:rsidR="00366C4A" w:rsidRPr="00456E5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1D3A94">
              <w:t>Module 07 Discussion</w:t>
            </w:r>
          </w:p>
          <w:p w14:paraId="209DB315" w14:textId="77777777" w:rsidR="00366C4A" w:rsidRPr="00456E5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1D3A94">
              <w:t>Written report on the regulatory analysis</w:t>
            </w:r>
          </w:p>
          <w:p w14:paraId="5CEBE666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1D3A94">
              <w:t xml:space="preserve">Profiles in leadership </w:t>
            </w:r>
          </w:p>
        </w:tc>
      </w:tr>
      <w:tr w:rsidR="00366C4A" w14:paraId="13A434A1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B2FE3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8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90528" w14:textId="77777777" w:rsidR="00366C4A" w:rsidRDefault="00366C4A" w:rsidP="00464F7C">
            <w:pPr>
              <w:pStyle w:val="center1"/>
            </w:pPr>
            <w:r>
              <w:t>Day 8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7CCBD" w14:textId="5817D25D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F84C36">
              <w:t xml:space="preserve">Marketing Plan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63638" w14:textId="77777777" w:rsidR="00366C4A" w:rsidRPr="008B0F21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F84C36">
              <w:t xml:space="preserve"> Readings</w:t>
            </w:r>
          </w:p>
          <w:p w14:paraId="39CAC7BA" w14:textId="77777777" w:rsidR="00366C4A" w:rsidRPr="008B0F21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F84C36">
              <w:t>Module 08 Discussion</w:t>
            </w:r>
          </w:p>
          <w:p w14:paraId="335D0C0E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F84C36">
              <w:t>Profiles in leadership</w:t>
            </w:r>
          </w:p>
        </w:tc>
      </w:tr>
      <w:tr w:rsidR="00366C4A" w14:paraId="26FE4C70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3B92A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lastRenderedPageBreak/>
              <w:t>Module 9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4E55" w14:textId="77777777" w:rsidR="00366C4A" w:rsidRDefault="00366C4A" w:rsidP="00464F7C">
            <w:pPr>
              <w:pStyle w:val="center1"/>
            </w:pPr>
            <w:r>
              <w:t>Day 9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F70F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D74EA8">
              <w:t>Defining Financials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2CEAB" w14:textId="77777777" w:rsidR="00366C4A" w:rsidRPr="001B1F6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D74EA8">
              <w:t xml:space="preserve"> Readings</w:t>
            </w:r>
          </w:p>
          <w:p w14:paraId="444F5641" w14:textId="77777777" w:rsidR="00366C4A" w:rsidRPr="001B1F6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74EA8">
              <w:t>Module 09 Discussion</w:t>
            </w:r>
          </w:p>
          <w:p w14:paraId="32ACD72D" w14:textId="77777777" w:rsidR="00366C4A" w:rsidRPr="001B1F62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74EA8">
              <w:t>Profiles in leadership</w:t>
            </w:r>
          </w:p>
          <w:p w14:paraId="2BC7B1D7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74EA8">
              <w:t xml:space="preserve">Marketing Plan </w:t>
            </w:r>
          </w:p>
        </w:tc>
      </w:tr>
      <w:tr w:rsidR="00366C4A" w14:paraId="50E75C72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3B89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10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397E3" w14:textId="77777777" w:rsidR="00366C4A" w:rsidRDefault="00366C4A" w:rsidP="00464F7C">
            <w:pPr>
              <w:pStyle w:val="center1"/>
            </w:pPr>
            <w:r>
              <w:t>Day 10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6C43E" w14:textId="0AD05A81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925CCD">
              <w:t>Financing and Equity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36420" w14:textId="77777777" w:rsidR="00366C4A" w:rsidRPr="004D5105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 xml:space="preserve">ly </w:t>
            </w:r>
            <w:r w:rsidRPr="00925CCD">
              <w:t>Readings</w:t>
            </w:r>
          </w:p>
          <w:p w14:paraId="64650527" w14:textId="77777777" w:rsidR="00366C4A" w:rsidRPr="004D5105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25CCD">
              <w:t>Module 10 Discussion</w:t>
            </w:r>
          </w:p>
          <w:p w14:paraId="128387CE" w14:textId="77777777" w:rsidR="00366C4A" w:rsidRPr="004D5105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25CCD">
              <w:t>Profiles in leadership</w:t>
            </w:r>
          </w:p>
          <w:p w14:paraId="5AFDAD1F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25CCD">
              <w:t xml:space="preserve">5-year financial projections for </w:t>
            </w:r>
            <w:r>
              <w:t>you</w:t>
            </w:r>
            <w:r w:rsidRPr="00925CCD">
              <w:t xml:space="preserve">r venture </w:t>
            </w:r>
          </w:p>
        </w:tc>
      </w:tr>
      <w:tr w:rsidR="00366C4A" w14:paraId="4DF52D0D" w14:textId="77777777" w:rsidTr="00464F7C">
        <w:trPr>
          <w:cantSplit/>
        </w:trPr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2679D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11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DE8F2" w14:textId="77777777" w:rsidR="00366C4A" w:rsidRDefault="00366C4A" w:rsidP="00464F7C">
            <w:pPr>
              <w:pStyle w:val="center1"/>
            </w:pPr>
            <w:r>
              <w:t>Day 11</w:t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6FDE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9A3CDC">
              <w:t>Team Building and Management</w:t>
            </w:r>
          </w:p>
        </w:tc>
        <w:tc>
          <w:tcPr>
            <w:tcW w:w="3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67D54" w14:textId="77777777" w:rsidR="00366C4A" w:rsidRPr="00EB6D5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9A3CDC">
              <w:t xml:space="preserve"> Readings</w:t>
            </w:r>
          </w:p>
          <w:p w14:paraId="0B12C5A7" w14:textId="77777777" w:rsidR="00366C4A" w:rsidRPr="00EB6D5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A3CDC">
              <w:t>Module 11 Discussion</w:t>
            </w:r>
          </w:p>
          <w:p w14:paraId="6A354BBE" w14:textId="77777777" w:rsidR="00366C4A" w:rsidRPr="00EB6D5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A3CDC">
              <w:t>Profiles in leadership</w:t>
            </w:r>
          </w:p>
          <w:p w14:paraId="19A79B15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9A3CDC">
              <w:t xml:space="preserve">Written description detailing potential sources of funding for </w:t>
            </w:r>
            <w:r>
              <w:t>you</w:t>
            </w:r>
            <w:r w:rsidRPr="009A3CDC">
              <w:t xml:space="preserve">r team project </w:t>
            </w:r>
          </w:p>
        </w:tc>
      </w:tr>
      <w:tr w:rsidR="00366C4A" w14:paraId="6E832F0C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E1CF2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12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45DB" w14:textId="77777777" w:rsidR="00366C4A" w:rsidRDefault="00366C4A" w:rsidP="00464F7C">
            <w:pPr>
              <w:pStyle w:val="center1"/>
            </w:pPr>
            <w:r>
              <w:t>Day 12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C983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D44EC6">
              <w:t>Elevator and Venture Pitch / Investor Presentations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703F" w14:textId="77777777" w:rsidR="00366C4A" w:rsidRPr="005E0733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 xml:space="preserve">ly </w:t>
            </w:r>
            <w:r w:rsidRPr="00D44EC6">
              <w:t>Readings</w:t>
            </w:r>
          </w:p>
          <w:p w14:paraId="5A82E991" w14:textId="77777777" w:rsidR="00366C4A" w:rsidRPr="005E0733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44EC6">
              <w:t>Module 12 Discussion</w:t>
            </w:r>
          </w:p>
          <w:p w14:paraId="6B4740DB" w14:textId="77777777" w:rsidR="00366C4A" w:rsidRPr="005E0733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44EC6">
              <w:t>Profiles in leadership</w:t>
            </w:r>
          </w:p>
          <w:p w14:paraId="279001F4" w14:textId="77777777" w:rsidR="00366C4A" w:rsidRPr="00AE3C28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D44EC6">
              <w:t xml:space="preserve">Written description for </w:t>
            </w:r>
            <w:r>
              <w:t>your</w:t>
            </w:r>
            <w:r w:rsidRPr="00D44EC6">
              <w:t xml:space="preserve"> management and advisory personnel for </w:t>
            </w:r>
            <w:r>
              <w:t>you</w:t>
            </w:r>
            <w:r w:rsidRPr="00D44EC6">
              <w:t xml:space="preserve">r team projects </w:t>
            </w:r>
          </w:p>
          <w:p w14:paraId="5AA7B2CC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2E7189">
              <w:t>Oral Elevator pitch</w:t>
            </w:r>
          </w:p>
        </w:tc>
      </w:tr>
      <w:tr w:rsidR="00366C4A" w14:paraId="742110AC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0D1A0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13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C11D" w14:textId="77777777" w:rsidR="00366C4A" w:rsidRDefault="00366C4A" w:rsidP="00464F7C">
            <w:pPr>
              <w:pStyle w:val="center1"/>
            </w:pPr>
            <w:r>
              <w:t>Day 13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5525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2E7189">
              <w:t xml:space="preserve">Executive Summary / Semi-Final Presentations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E3D97" w14:textId="77777777" w:rsidR="00366C4A" w:rsidRPr="004F70FD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</w:t>
            </w:r>
            <w:r w:rsidRPr="002E7189">
              <w:t xml:space="preserve"> Readings</w:t>
            </w:r>
          </w:p>
          <w:p w14:paraId="501D98D4" w14:textId="77777777" w:rsidR="00366C4A" w:rsidRPr="004F70FD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2E7189">
              <w:t>Module 13 Discussion</w:t>
            </w:r>
          </w:p>
          <w:p w14:paraId="1A7CE817" w14:textId="77777777" w:rsidR="00366C4A" w:rsidRPr="004F70FD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2E7189">
              <w:t>Profiles in leadership</w:t>
            </w:r>
          </w:p>
          <w:p w14:paraId="44E0837C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2E7189">
              <w:t>10-minute investor slide presentation (</w:t>
            </w:r>
            <w:proofErr w:type="spellStart"/>
            <w:r w:rsidRPr="002E7189">
              <w:t>powerpoint</w:t>
            </w:r>
            <w:proofErr w:type="spellEnd"/>
            <w:r w:rsidRPr="002E7189">
              <w:t>)</w:t>
            </w:r>
          </w:p>
        </w:tc>
      </w:tr>
      <w:tr w:rsidR="00366C4A" w14:paraId="75805AD1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99484" w14:textId="77777777" w:rsidR="00366C4A" w:rsidRPr="00C309B7" w:rsidRDefault="00366C4A" w:rsidP="00464F7C">
            <w:pPr>
              <w:pStyle w:val="center1"/>
              <w:rPr>
                <w:b/>
              </w:rPr>
            </w:pPr>
            <w:r w:rsidRPr="00C309B7">
              <w:rPr>
                <w:b/>
              </w:rPr>
              <w:t>Module 14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35383" w14:textId="77777777" w:rsidR="00366C4A" w:rsidRDefault="00366C4A" w:rsidP="00464F7C">
            <w:pPr>
              <w:pStyle w:val="center1"/>
            </w:pPr>
            <w:r>
              <w:t>Day 14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8DF9" w14:textId="77777777" w:rsidR="00366C4A" w:rsidRPr="00B91B02" w:rsidRDefault="00366C4A" w:rsidP="00464F7C">
            <w:pPr>
              <w:rPr>
                <w:rFonts w:cs="Arial"/>
                <w:color w:val="000000"/>
                <w:szCs w:val="20"/>
              </w:rPr>
            </w:pPr>
            <w:r w:rsidRPr="00A8421F">
              <w:t xml:space="preserve">Preliminary Investor Presentations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E6AF0" w14:textId="77777777" w:rsidR="00366C4A" w:rsidRPr="00EC7E9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t>Dai</w:t>
            </w:r>
            <w:r w:rsidRPr="00A8421F">
              <w:t>ly Readings</w:t>
            </w:r>
          </w:p>
          <w:p w14:paraId="03A95F18" w14:textId="77777777" w:rsidR="00366C4A" w:rsidRPr="00EC7E9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A8421F">
              <w:t>Module 14 Discussion</w:t>
            </w:r>
          </w:p>
          <w:p w14:paraId="13B1D065" w14:textId="413E6714" w:rsidR="00366C4A" w:rsidRPr="00EC7E9C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 w:rsidRPr="00A8421F">
              <w:t>Students complete a</w:t>
            </w:r>
            <w:r w:rsidR="00BE6120">
              <w:t>n</w:t>
            </w:r>
            <w:r w:rsidRPr="00A8421F">
              <w:t xml:space="preserve"> oral (</w:t>
            </w:r>
            <w:proofErr w:type="spellStart"/>
            <w:r w:rsidRPr="00A8421F">
              <w:t>powerpoint</w:t>
            </w:r>
            <w:proofErr w:type="spellEnd"/>
            <w:r w:rsidRPr="00A8421F">
              <w:t>) 25-minute investor presentation</w:t>
            </w:r>
          </w:p>
          <w:p w14:paraId="279480C5" w14:textId="77777777" w:rsidR="00366C4A" w:rsidRPr="00AE3C28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</w:rPr>
            </w:pPr>
            <w:r w:rsidRPr="00A8421F">
              <w:t xml:space="preserve">Students will revise the </w:t>
            </w:r>
            <w:r w:rsidRPr="00AE3C28">
              <w:t xml:space="preserve">presentation and submit for final evaluation. </w:t>
            </w:r>
          </w:p>
          <w:p w14:paraId="071CC363" w14:textId="77777777" w:rsidR="00366C4A" w:rsidRPr="003701B0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Draft w</w:t>
            </w:r>
            <w:r w:rsidRPr="00AE3C28">
              <w:rPr>
                <w:rFonts w:cs="Arial"/>
                <w:color w:val="000000"/>
              </w:rPr>
              <w:t>ritten business plan due</w:t>
            </w:r>
          </w:p>
        </w:tc>
      </w:tr>
      <w:tr w:rsidR="00366C4A" w14:paraId="335010AE" w14:textId="77777777" w:rsidTr="00464F7C">
        <w:trPr>
          <w:cantSplit/>
        </w:trPr>
        <w:tc>
          <w:tcPr>
            <w:tcW w:w="12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90A6C" w14:textId="77777777" w:rsidR="00366C4A" w:rsidRPr="00C309B7" w:rsidRDefault="00366C4A" w:rsidP="00464F7C">
            <w:pPr>
              <w:pStyle w:val="center1"/>
              <w:rPr>
                <w:b/>
              </w:rPr>
            </w:pPr>
            <w:r>
              <w:rPr>
                <w:b/>
              </w:rPr>
              <w:t>Module 15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1ACDF" w14:textId="77777777" w:rsidR="00366C4A" w:rsidRDefault="00366C4A" w:rsidP="00464F7C">
            <w:pPr>
              <w:pStyle w:val="center1"/>
            </w:pPr>
            <w:r>
              <w:t>Day 15</w:t>
            </w:r>
          </w:p>
        </w:tc>
        <w:tc>
          <w:tcPr>
            <w:tcW w:w="25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1C679" w14:textId="77777777" w:rsidR="00366C4A" w:rsidRPr="00A8421F" w:rsidRDefault="00366C4A" w:rsidP="00464F7C">
            <w:r w:rsidRPr="00A8421F">
              <w:t>Final Presentations</w:t>
            </w:r>
            <w:r>
              <w:t xml:space="preserve"> and Wrap Up</w:t>
            </w:r>
          </w:p>
        </w:tc>
        <w:tc>
          <w:tcPr>
            <w:tcW w:w="39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7D32C" w14:textId="77777777" w:rsidR="00366C4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</w:pPr>
            <w:r>
              <w:t>Final venture presentation</w:t>
            </w:r>
          </w:p>
          <w:p w14:paraId="772CEFD6" w14:textId="77777777" w:rsidR="00366C4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</w:pPr>
            <w:r>
              <w:t>Final business plan due</w:t>
            </w:r>
          </w:p>
          <w:p w14:paraId="11F9CF12" w14:textId="77777777" w:rsidR="00366C4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</w:pPr>
            <w:r>
              <w:t>Peer evaluation</w:t>
            </w:r>
          </w:p>
          <w:p w14:paraId="37898F6D" w14:textId="77777777" w:rsidR="00366C4A" w:rsidRDefault="00366C4A" w:rsidP="00366C4A">
            <w:pPr>
              <w:numPr>
                <w:ilvl w:val="0"/>
                <w:numId w:val="1"/>
              </w:numPr>
              <w:tabs>
                <w:tab w:val="clear" w:pos="720"/>
              </w:tabs>
              <w:ind w:left="382"/>
            </w:pPr>
            <w:r>
              <w:t>Course feedback</w:t>
            </w:r>
          </w:p>
        </w:tc>
      </w:tr>
    </w:tbl>
    <w:p w14:paraId="25CCB770" w14:textId="65EF139E" w:rsidR="00710712" w:rsidRDefault="00710712"/>
    <w:p w14:paraId="1FD092BB" w14:textId="1F99CCDA" w:rsidR="008459F2" w:rsidRDefault="008459F2"/>
    <w:p w14:paraId="6A549485" w14:textId="49D29D8A" w:rsidR="008459F2" w:rsidRDefault="008459F2"/>
    <w:p w14:paraId="2FF28E33" w14:textId="074616EB" w:rsidR="008459F2" w:rsidRDefault="008459F2"/>
    <w:p w14:paraId="0848AA05" w14:textId="196FE889" w:rsidR="00561DBB" w:rsidRDefault="002E5A30" w:rsidP="00CF7D88">
      <w:pPr>
        <w:pStyle w:val="ListParagraph"/>
        <w:numPr>
          <w:ilvl w:val="0"/>
          <w:numId w:val="1"/>
        </w:numPr>
        <w:spacing w:after="160" w:line="259" w:lineRule="auto"/>
      </w:pPr>
      <w:r>
        <w:t>Modules will be held stateside at times TBD</w:t>
      </w:r>
    </w:p>
    <w:sectPr w:rsidR="0056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27DE"/>
    <w:multiLevelType w:val="multilevel"/>
    <w:tmpl w:val="730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450A5"/>
    <w:multiLevelType w:val="hybridMultilevel"/>
    <w:tmpl w:val="2E4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A"/>
    <w:rsid w:val="000D4F21"/>
    <w:rsid w:val="002E5A30"/>
    <w:rsid w:val="00366C4A"/>
    <w:rsid w:val="003E30E6"/>
    <w:rsid w:val="00561DBB"/>
    <w:rsid w:val="005A5E26"/>
    <w:rsid w:val="005E641E"/>
    <w:rsid w:val="006E6939"/>
    <w:rsid w:val="00710712"/>
    <w:rsid w:val="008459F2"/>
    <w:rsid w:val="0086033B"/>
    <w:rsid w:val="00A32ECF"/>
    <w:rsid w:val="00A4229D"/>
    <w:rsid w:val="00AA4CBC"/>
    <w:rsid w:val="00AE4F8B"/>
    <w:rsid w:val="00AE6861"/>
    <w:rsid w:val="00B041F1"/>
    <w:rsid w:val="00B3094A"/>
    <w:rsid w:val="00BE6120"/>
    <w:rsid w:val="00C85AEA"/>
    <w:rsid w:val="00CA1C7E"/>
    <w:rsid w:val="00CF7D88"/>
    <w:rsid w:val="00D618CD"/>
    <w:rsid w:val="00D75E7A"/>
    <w:rsid w:val="00EB5E22"/>
    <w:rsid w:val="00EE0590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B5CA"/>
  <w15:chartTrackingRefBased/>
  <w15:docId w15:val="{4BB384F9-8669-4CF4-BBD6-D715B9A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4A"/>
    <w:pPr>
      <w:spacing w:after="0" w:line="240" w:lineRule="auto"/>
    </w:pPr>
    <w:rPr>
      <w:rFonts w:ascii="Arial" w:eastAsiaTheme="minorEastAsia" w:hAnsi="Arial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366C4A"/>
    <w:pPr>
      <w:spacing w:before="100" w:beforeAutospacing="1" w:after="100" w:afterAutospacing="1"/>
      <w:outlineLvl w:val="1"/>
    </w:pPr>
    <w:rPr>
      <w:rFonts w:cs="Arial"/>
      <w:b/>
      <w:bCs/>
      <w:color w:val="0067AC"/>
      <w:sz w:val="24"/>
    </w:rPr>
  </w:style>
  <w:style w:type="paragraph" w:styleId="Heading3">
    <w:name w:val="heading 3"/>
    <w:basedOn w:val="Normal"/>
    <w:link w:val="Heading3Char"/>
    <w:uiPriority w:val="9"/>
    <w:qFormat/>
    <w:rsid w:val="00366C4A"/>
    <w:pPr>
      <w:spacing w:before="100" w:beforeAutospacing="1" w:after="240"/>
      <w:outlineLvl w:val="2"/>
    </w:pPr>
    <w:rPr>
      <w:rFonts w:cs="Arial"/>
      <w:b/>
      <w:b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C4A"/>
    <w:rPr>
      <w:rFonts w:ascii="Arial" w:eastAsiaTheme="minorEastAsia" w:hAnsi="Arial" w:cs="Arial"/>
      <w:b/>
      <w:bCs/>
      <w:color w:val="0067A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C4A"/>
    <w:rPr>
      <w:rFonts w:ascii="Arial" w:eastAsiaTheme="minorEastAsia" w:hAnsi="Arial" w:cs="Arial"/>
      <w:b/>
      <w:bCs/>
      <w:color w:val="0067AC"/>
      <w:sz w:val="20"/>
      <w:szCs w:val="24"/>
    </w:rPr>
  </w:style>
  <w:style w:type="paragraph" w:customStyle="1" w:styleId="JHEPBody">
    <w:name w:val="JHEP Body"/>
    <w:basedOn w:val="Normal"/>
    <w:autoRedefine/>
    <w:uiPriority w:val="2"/>
    <w:qFormat/>
    <w:rsid w:val="00366C4A"/>
    <w:pPr>
      <w:spacing w:before="240" w:after="240"/>
    </w:pPr>
    <w:rPr>
      <w:rFonts w:eastAsia="Times New Roman" w:cs="Arial"/>
      <w:szCs w:val="22"/>
      <w:lang w:val="en"/>
    </w:rPr>
  </w:style>
  <w:style w:type="paragraph" w:customStyle="1" w:styleId="center1">
    <w:name w:val="center1"/>
    <w:basedOn w:val="Normal"/>
    <w:rsid w:val="00366C4A"/>
    <w:pPr>
      <w:jc w:val="center"/>
    </w:pPr>
    <w:rPr>
      <w:rFonts w:cs="Arial"/>
      <w:color w:val="000000"/>
      <w:szCs w:val="20"/>
    </w:rPr>
  </w:style>
  <w:style w:type="paragraph" w:customStyle="1" w:styleId="CourseName">
    <w:name w:val="Course Name"/>
    <w:basedOn w:val="Normal"/>
    <w:autoRedefine/>
    <w:uiPriority w:val="1"/>
    <w:qFormat/>
    <w:rsid w:val="00366C4A"/>
    <w:pPr>
      <w:keepNext/>
      <w:autoSpaceDE w:val="0"/>
      <w:autoSpaceDN w:val="0"/>
      <w:adjustRightInd w:val="0"/>
      <w:spacing w:after="360"/>
      <w:outlineLvl w:val="1"/>
    </w:pPr>
    <w:rPr>
      <w:rFonts w:eastAsia="Times New Roman" w:cs="Arial"/>
      <w:b/>
      <w:bCs/>
      <w:color w:val="404040" w:themeColor="text1" w:themeTint="BF"/>
      <w:kern w:val="36"/>
      <w:sz w:val="28"/>
      <w:szCs w:val="28"/>
      <w:u w:color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366C4A"/>
    <w:pPr>
      <w:keepNext/>
      <w:tabs>
        <w:tab w:val="left" w:pos="450"/>
        <w:tab w:val="left" w:pos="4320"/>
      </w:tabs>
      <w:autoSpaceDE w:val="0"/>
      <w:autoSpaceDN w:val="0"/>
      <w:adjustRightInd w:val="0"/>
      <w:spacing w:after="180"/>
      <w:outlineLvl w:val="1"/>
    </w:pPr>
    <w:rPr>
      <w:rFonts w:eastAsia="Times New Roman" w:cs="Arial"/>
      <w:b/>
      <w:color w:val="004A84"/>
      <w:kern w:val="3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66C4A"/>
    <w:rPr>
      <w:rFonts w:ascii="Arial" w:eastAsia="Times New Roman" w:hAnsi="Arial" w:cs="Arial"/>
      <w:b/>
      <w:color w:val="004A84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94A"/>
    <w:pPr>
      <w:spacing w:before="100" w:beforeAutospacing="1" w:after="100" w:afterAutospacing="1"/>
    </w:pPr>
    <w:rPr>
      <w:rFonts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2020-01-14T23:44:00Z</dcterms:created>
  <dcterms:modified xsi:type="dcterms:W3CDTF">2020-01-14T23:44:00Z</dcterms:modified>
</cp:coreProperties>
</file>